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6EA" w:rsidRPr="001F0584" w:rsidRDefault="007266EA" w:rsidP="007266EA">
      <w:pPr>
        <w:jc w:val="center"/>
        <w:rPr>
          <w:sz w:val="28"/>
        </w:rPr>
      </w:pPr>
      <w:r w:rsidRPr="001F0584">
        <w:rPr>
          <w:rFonts w:hint="eastAsia"/>
          <w:sz w:val="28"/>
        </w:rPr>
        <w:t>关于《</w:t>
      </w:r>
      <w:r w:rsidRPr="001F0584">
        <w:rPr>
          <w:sz w:val="28"/>
        </w:rPr>
        <w:t>HACCP体系</w:t>
      </w:r>
      <w:r w:rsidRPr="001F0584">
        <w:rPr>
          <w:rFonts w:hint="eastAsia"/>
          <w:sz w:val="28"/>
        </w:rPr>
        <w:t>认证补充要求</w:t>
      </w:r>
      <w:r w:rsidRPr="001F0584">
        <w:rPr>
          <w:sz w:val="28"/>
        </w:rPr>
        <w:t xml:space="preserve"> 1.0</w:t>
      </w:r>
      <w:r w:rsidRPr="001F0584">
        <w:rPr>
          <w:rFonts w:hint="eastAsia"/>
          <w:sz w:val="28"/>
        </w:rPr>
        <w:t>》的解读</w:t>
      </w:r>
    </w:p>
    <w:p w:rsidR="007266EA" w:rsidRDefault="007266EA" w:rsidP="00DF3431">
      <w:pPr>
        <w:snapToGrid w:val="0"/>
        <w:spacing w:beforeLines="50" w:afterLines="50"/>
        <w:ind w:firstLineChars="200" w:firstLine="420"/>
      </w:pPr>
      <w:r>
        <w:rPr>
          <w:rFonts w:hint="eastAsia"/>
        </w:rPr>
        <w:t>2018年5月14日，</w:t>
      </w:r>
      <w:r w:rsidRPr="007266EA">
        <w:rPr>
          <w:rFonts w:hint="eastAsia"/>
        </w:rPr>
        <w:t>国家认监委</w:t>
      </w:r>
      <w:r>
        <w:rPr>
          <w:rFonts w:hint="eastAsia"/>
        </w:rPr>
        <w:t>发布了《</w:t>
      </w:r>
      <w:r w:rsidRPr="007266EA">
        <w:rPr>
          <w:rFonts w:hint="eastAsia"/>
        </w:rPr>
        <w:t>关于更新</w:t>
      </w:r>
      <w:r>
        <w:rPr>
          <w:rFonts w:hint="eastAsia"/>
        </w:rPr>
        <w:t>&lt;</w:t>
      </w:r>
      <w:r w:rsidRPr="007266EA">
        <w:rPr>
          <w:rFonts w:hint="eastAsia"/>
        </w:rPr>
        <w:t>危害分析与关键控制点（</w:t>
      </w:r>
      <w:r w:rsidRPr="007266EA">
        <w:t>HACCP体系）认证依据</w:t>
      </w:r>
      <w:r>
        <w:rPr>
          <w:rFonts w:hint="eastAsia"/>
        </w:rPr>
        <w:t>&gt;</w:t>
      </w:r>
      <w:r w:rsidRPr="007266EA">
        <w:t>的公告</w:t>
      </w:r>
      <w:r>
        <w:rPr>
          <w:rFonts w:hint="eastAsia"/>
        </w:rPr>
        <w:t>》，将</w:t>
      </w:r>
      <w:r>
        <w:t>《危害分析与关键控制点（HACCP体系）认证补充要求 1.0》</w:t>
      </w:r>
      <w:r w:rsidR="001F0584">
        <w:rPr>
          <w:rFonts w:hint="eastAsia"/>
        </w:rPr>
        <w:t>（下表最左列内容）</w:t>
      </w:r>
      <w:r>
        <w:t>增加为HACCP认证依据</w:t>
      </w:r>
      <w:r>
        <w:rPr>
          <w:rFonts w:hint="eastAsia"/>
        </w:rPr>
        <w:t>，自公告发布之日起，所有新申请认证的企业，应按照新要求实施审核；对于已获得认证的企业，应及时告知，并结合监督审核或到期换证实施补充审核。</w:t>
      </w:r>
    </w:p>
    <w:p w:rsidR="009F5B69" w:rsidRPr="009F5B69" w:rsidRDefault="006F1DE1" w:rsidP="00DF3431">
      <w:pPr>
        <w:snapToGrid w:val="0"/>
        <w:spacing w:beforeLines="50" w:afterLines="50"/>
        <w:ind w:firstLineChars="200" w:firstLine="420"/>
      </w:pPr>
      <w:r>
        <w:rPr>
          <w:rFonts w:hint="eastAsia"/>
        </w:rPr>
        <w:t>为了方便获证企业有效的理解和实施《</w:t>
      </w:r>
      <w:r>
        <w:t>HACCP体系</w:t>
      </w:r>
      <w:r>
        <w:rPr>
          <w:rFonts w:hint="eastAsia"/>
        </w:rPr>
        <w:t>认证补充要求</w:t>
      </w:r>
      <w:r>
        <w:t xml:space="preserve"> 1.0</w:t>
      </w:r>
      <w:r>
        <w:rPr>
          <w:rFonts w:hint="eastAsia"/>
        </w:rPr>
        <w:t>》</w:t>
      </w:r>
      <w:r w:rsidR="007266EA">
        <w:rPr>
          <w:rFonts w:hint="eastAsia"/>
        </w:rPr>
        <w:t>，CCCI起草了</w:t>
      </w:r>
      <w:r>
        <w:rPr>
          <w:rFonts w:hint="eastAsia"/>
        </w:rPr>
        <w:t>《</w:t>
      </w:r>
      <w:r w:rsidR="00916156">
        <w:rPr>
          <w:rFonts w:hint="eastAsia"/>
        </w:rPr>
        <w:t>关于&lt;</w:t>
      </w:r>
      <w:r>
        <w:t>HACCP体系</w:t>
      </w:r>
      <w:r>
        <w:rPr>
          <w:rFonts w:hint="eastAsia"/>
        </w:rPr>
        <w:t>认证补充要求</w:t>
      </w:r>
      <w:r>
        <w:t xml:space="preserve"> 1.0</w:t>
      </w:r>
      <w:r w:rsidR="00916156">
        <w:t>&gt;</w:t>
      </w:r>
      <w:r>
        <w:rPr>
          <w:rFonts w:hint="eastAsia"/>
        </w:rPr>
        <w:t>的解读</w:t>
      </w:r>
      <w:r w:rsidR="00916156">
        <w:rPr>
          <w:rFonts w:hint="eastAsia"/>
        </w:rPr>
        <w:t>》</w:t>
      </w:r>
      <w:r>
        <w:rPr>
          <w:rFonts w:hint="eastAsia"/>
        </w:rPr>
        <w:t>，作为CCCI</w:t>
      </w:r>
      <w:r w:rsidR="00916156">
        <w:rPr>
          <w:rFonts w:hint="eastAsia"/>
        </w:rPr>
        <w:t xml:space="preserve"> </w:t>
      </w:r>
      <w:r>
        <w:rPr>
          <w:rFonts w:hint="eastAsia"/>
        </w:rPr>
        <w:t>HACCP体系审核的补充要求。</w:t>
      </w:r>
    </w:p>
    <w:tbl>
      <w:tblPr>
        <w:tblStyle w:val="a3"/>
        <w:tblW w:w="14737" w:type="dxa"/>
        <w:tblLook w:val="04A0"/>
      </w:tblPr>
      <w:tblGrid>
        <w:gridCol w:w="5382"/>
        <w:gridCol w:w="3544"/>
        <w:gridCol w:w="5811"/>
      </w:tblGrid>
      <w:tr w:rsidR="006C1F64" w:rsidTr="00DC4859">
        <w:trPr>
          <w:tblHeader/>
        </w:trPr>
        <w:tc>
          <w:tcPr>
            <w:tcW w:w="5382" w:type="dxa"/>
            <w:vAlign w:val="center"/>
          </w:tcPr>
          <w:p w:rsidR="006C1F64" w:rsidRPr="006F1DE1" w:rsidRDefault="006C1F64" w:rsidP="00AE1064">
            <w:pPr>
              <w:jc w:val="center"/>
              <w:rPr>
                <w:b/>
              </w:rPr>
            </w:pPr>
            <w:r w:rsidRPr="006F1DE1">
              <w:rPr>
                <w:rFonts w:hint="eastAsia"/>
                <w:b/>
              </w:rPr>
              <w:t>危害分析与关键控制点（</w:t>
            </w:r>
            <w:r w:rsidRPr="006F1DE1">
              <w:rPr>
                <w:b/>
              </w:rPr>
              <w:t>HACCP体系）</w:t>
            </w:r>
          </w:p>
          <w:p w:rsidR="006C1F64" w:rsidRPr="006F1DE1" w:rsidRDefault="006C1F64" w:rsidP="00AE1064">
            <w:pPr>
              <w:jc w:val="center"/>
              <w:rPr>
                <w:b/>
              </w:rPr>
            </w:pPr>
            <w:r w:rsidRPr="006F1DE1">
              <w:rPr>
                <w:rFonts w:hint="eastAsia"/>
                <w:b/>
              </w:rPr>
              <w:t>认证补充要求</w:t>
            </w:r>
            <w:r w:rsidRPr="006F1DE1">
              <w:rPr>
                <w:b/>
              </w:rPr>
              <w:t xml:space="preserve"> 1.0</w:t>
            </w:r>
          </w:p>
        </w:tc>
        <w:tc>
          <w:tcPr>
            <w:tcW w:w="3544" w:type="dxa"/>
            <w:vAlign w:val="center"/>
          </w:tcPr>
          <w:p w:rsidR="006C1F64" w:rsidRPr="006F1DE1" w:rsidRDefault="006C1F64" w:rsidP="00AE1064">
            <w:pPr>
              <w:jc w:val="center"/>
              <w:rPr>
                <w:b/>
              </w:rPr>
            </w:pPr>
            <w:r w:rsidRPr="006F1DE1">
              <w:rPr>
                <w:rFonts w:hint="eastAsia"/>
                <w:b/>
              </w:rPr>
              <w:t>GB/T</w:t>
            </w:r>
            <w:r w:rsidRPr="006F1DE1">
              <w:rPr>
                <w:b/>
              </w:rPr>
              <w:t>27341</w:t>
            </w:r>
            <w:r w:rsidRPr="006F1DE1">
              <w:rPr>
                <w:rFonts w:hint="eastAsia"/>
                <w:b/>
              </w:rPr>
              <w:t>的</w:t>
            </w:r>
            <w:r w:rsidR="006F1DE1">
              <w:rPr>
                <w:rFonts w:hint="eastAsia"/>
                <w:b/>
              </w:rPr>
              <w:t>对应</w:t>
            </w:r>
            <w:r w:rsidRPr="006F1DE1">
              <w:rPr>
                <w:rFonts w:hint="eastAsia"/>
                <w:b/>
              </w:rPr>
              <w:t>条款</w:t>
            </w:r>
          </w:p>
        </w:tc>
        <w:tc>
          <w:tcPr>
            <w:tcW w:w="5811" w:type="dxa"/>
            <w:vAlign w:val="center"/>
          </w:tcPr>
          <w:p w:rsidR="006C1F64" w:rsidRPr="006F1DE1" w:rsidRDefault="006C1F64" w:rsidP="00AE1064">
            <w:pPr>
              <w:jc w:val="center"/>
              <w:rPr>
                <w:b/>
              </w:rPr>
            </w:pPr>
            <w:r w:rsidRPr="006F1DE1">
              <w:rPr>
                <w:rFonts w:hint="eastAsia"/>
                <w:b/>
              </w:rPr>
              <w:t>理解与实施</w:t>
            </w:r>
          </w:p>
        </w:tc>
      </w:tr>
      <w:tr w:rsidR="006C1F64" w:rsidRPr="006F1DE1" w:rsidTr="00DC4859">
        <w:tc>
          <w:tcPr>
            <w:tcW w:w="5382" w:type="dxa"/>
          </w:tcPr>
          <w:p w:rsidR="006C1F64" w:rsidRPr="006F1DE1" w:rsidRDefault="006C1F64" w:rsidP="00C129CF">
            <w:pPr>
              <w:rPr>
                <w:b/>
              </w:rPr>
            </w:pPr>
            <w:r w:rsidRPr="006F1DE1">
              <w:rPr>
                <w:b/>
              </w:rPr>
              <w:t>1.致敏物质的管理</w:t>
            </w:r>
          </w:p>
        </w:tc>
        <w:tc>
          <w:tcPr>
            <w:tcW w:w="3544" w:type="dxa"/>
          </w:tcPr>
          <w:p w:rsidR="006C1F64" w:rsidRPr="006F1DE1" w:rsidRDefault="006C1F64" w:rsidP="00C129CF">
            <w:pPr>
              <w:rPr>
                <w:b/>
              </w:rPr>
            </w:pPr>
          </w:p>
        </w:tc>
        <w:tc>
          <w:tcPr>
            <w:tcW w:w="5811" w:type="dxa"/>
          </w:tcPr>
          <w:p w:rsidR="006C1F64" w:rsidRPr="006F1DE1" w:rsidRDefault="006C1F64" w:rsidP="00C129CF">
            <w:pPr>
              <w:rPr>
                <w:b/>
              </w:rPr>
            </w:pPr>
          </w:p>
        </w:tc>
      </w:tr>
      <w:tr w:rsidR="006C1F64" w:rsidTr="00DC4859">
        <w:tc>
          <w:tcPr>
            <w:tcW w:w="5382" w:type="dxa"/>
          </w:tcPr>
          <w:p w:rsidR="006C1F64" w:rsidRDefault="006C1F64" w:rsidP="00C129CF">
            <w:r>
              <w:t>1.1企业应建立并实施针对所有食品加工过程及设施的致敏物质管理方案，以最大限度地减少或消除致敏物质交叉污染。</w:t>
            </w:r>
            <w:bookmarkStart w:id="0" w:name="_GoBack"/>
            <w:bookmarkEnd w:id="0"/>
          </w:p>
        </w:tc>
        <w:tc>
          <w:tcPr>
            <w:tcW w:w="3544" w:type="dxa"/>
          </w:tcPr>
          <w:p w:rsidR="006C1F64" w:rsidRDefault="006C1F64" w:rsidP="00C129CF">
            <w:r w:rsidRPr="007E0191">
              <w:t>6、前提计划</w:t>
            </w:r>
          </w:p>
        </w:tc>
        <w:tc>
          <w:tcPr>
            <w:tcW w:w="5811" w:type="dxa"/>
          </w:tcPr>
          <w:p w:rsidR="00F516A5" w:rsidRDefault="006C1F64" w:rsidP="00C129CF">
            <w:r>
              <w:rPr>
                <w:rFonts w:hint="eastAsia"/>
              </w:rPr>
              <w:t>组织应在建立“前提计划”时，建立</w:t>
            </w:r>
            <w:r>
              <w:t>致敏物质管理方案</w:t>
            </w:r>
            <w:r>
              <w:rPr>
                <w:rFonts w:hint="eastAsia"/>
              </w:rPr>
              <w:t>。</w:t>
            </w:r>
          </w:p>
          <w:p w:rsidR="00F516A5" w:rsidRDefault="00F516A5" w:rsidP="00DC4859">
            <w:pPr>
              <w:ind w:firstLineChars="200" w:firstLine="400"/>
            </w:pPr>
            <w:r w:rsidRPr="00E707E1">
              <w:rPr>
                <w:rFonts w:hint="eastAsia"/>
                <w:i/>
                <w:sz w:val="20"/>
              </w:rPr>
              <w:t>注：</w:t>
            </w:r>
            <w:r w:rsidR="006C1F64" w:rsidRPr="00E707E1">
              <w:rPr>
                <w:rFonts w:ascii="仿宋" w:eastAsia="仿宋" w:hAnsi="仿宋" w:hint="eastAsia"/>
                <w:i/>
                <w:sz w:val="20"/>
                <w:u w:val="single"/>
              </w:rPr>
              <w:t>GB/T</w:t>
            </w:r>
            <w:r w:rsidR="006C1F64" w:rsidRPr="00E707E1">
              <w:rPr>
                <w:rFonts w:ascii="仿宋" w:eastAsia="仿宋" w:hAnsi="仿宋"/>
                <w:i/>
                <w:sz w:val="20"/>
                <w:u w:val="single"/>
              </w:rPr>
              <w:t>27341</w:t>
            </w:r>
            <w:r w:rsidR="006C1F64" w:rsidRPr="00E707E1">
              <w:rPr>
                <w:rFonts w:ascii="仿宋" w:eastAsia="仿宋" w:hAnsi="仿宋" w:hint="eastAsia"/>
                <w:i/>
                <w:sz w:val="20"/>
                <w:u w:val="single"/>
              </w:rPr>
              <w:t>要求的前提计划还包括：</w:t>
            </w:r>
            <w:r w:rsidR="006C1F64" w:rsidRPr="00E707E1">
              <w:rPr>
                <w:rFonts w:ascii="仿宋" w:eastAsia="仿宋" w:hAnsi="仿宋"/>
                <w:i/>
                <w:sz w:val="20"/>
                <w:u w:val="single"/>
              </w:rPr>
              <w:t>6.2人力资源保障计划</w:t>
            </w:r>
            <w:r w:rsidR="006C1F64" w:rsidRPr="00E707E1">
              <w:rPr>
                <w:rFonts w:ascii="仿宋" w:eastAsia="仿宋" w:hAnsi="仿宋" w:hint="eastAsia"/>
                <w:i/>
                <w:sz w:val="20"/>
                <w:u w:val="single"/>
              </w:rPr>
              <w:t>、</w:t>
            </w:r>
            <w:r w:rsidR="006C1F64" w:rsidRPr="00E707E1">
              <w:rPr>
                <w:rFonts w:ascii="仿宋" w:eastAsia="仿宋" w:hAnsi="仿宋"/>
                <w:i/>
                <w:sz w:val="20"/>
                <w:u w:val="single"/>
              </w:rPr>
              <w:t>6.3良好生产规范（GMP）</w:t>
            </w:r>
            <w:r w:rsidR="006C1F64" w:rsidRPr="00E707E1">
              <w:rPr>
                <w:rFonts w:ascii="仿宋" w:eastAsia="仿宋" w:hAnsi="仿宋" w:hint="eastAsia"/>
                <w:i/>
                <w:sz w:val="20"/>
                <w:u w:val="single"/>
              </w:rPr>
              <w:t>、</w:t>
            </w:r>
            <w:r w:rsidR="006C1F64" w:rsidRPr="00E707E1">
              <w:rPr>
                <w:rFonts w:ascii="仿宋" w:eastAsia="仿宋" w:hAnsi="仿宋"/>
                <w:i/>
                <w:sz w:val="20"/>
                <w:u w:val="single"/>
              </w:rPr>
              <w:t>6.4卫生标准操作程序（SSOP）</w:t>
            </w:r>
            <w:r w:rsidR="006C1F64" w:rsidRPr="00E707E1">
              <w:rPr>
                <w:rFonts w:ascii="仿宋" w:eastAsia="仿宋" w:hAnsi="仿宋" w:hint="eastAsia"/>
                <w:i/>
                <w:sz w:val="20"/>
                <w:u w:val="single"/>
              </w:rPr>
              <w:t>、</w:t>
            </w:r>
            <w:r w:rsidR="006C1F64" w:rsidRPr="00E707E1">
              <w:rPr>
                <w:rFonts w:ascii="仿宋" w:eastAsia="仿宋" w:hAnsi="仿宋"/>
                <w:i/>
                <w:sz w:val="20"/>
                <w:u w:val="single"/>
              </w:rPr>
              <w:t>6.5原辅料、食品包装材料安全卫生保障制度</w:t>
            </w:r>
            <w:r w:rsidR="006C1F64" w:rsidRPr="00E707E1">
              <w:rPr>
                <w:rFonts w:ascii="仿宋" w:eastAsia="仿宋" w:hAnsi="仿宋" w:hint="eastAsia"/>
                <w:i/>
                <w:sz w:val="20"/>
                <w:u w:val="single"/>
              </w:rPr>
              <w:t>、</w:t>
            </w:r>
            <w:r w:rsidR="006C1F64" w:rsidRPr="00E707E1">
              <w:rPr>
                <w:rFonts w:ascii="仿宋" w:eastAsia="仿宋" w:hAnsi="仿宋"/>
                <w:i/>
                <w:sz w:val="20"/>
                <w:u w:val="single"/>
              </w:rPr>
              <w:t>6.6维护保养计划</w:t>
            </w:r>
            <w:r w:rsidR="006C1F64" w:rsidRPr="00E707E1">
              <w:rPr>
                <w:rFonts w:ascii="仿宋" w:eastAsia="仿宋" w:hAnsi="仿宋" w:hint="eastAsia"/>
                <w:i/>
                <w:sz w:val="20"/>
                <w:u w:val="single"/>
              </w:rPr>
              <w:t>、</w:t>
            </w:r>
            <w:r w:rsidR="006C1F64" w:rsidRPr="00E707E1">
              <w:rPr>
                <w:rFonts w:ascii="仿宋" w:eastAsia="仿宋" w:hAnsi="仿宋"/>
                <w:i/>
                <w:sz w:val="20"/>
                <w:u w:val="single"/>
              </w:rPr>
              <w:t>6.7标识和追溯计划产品召回计划</w:t>
            </w:r>
            <w:r w:rsidR="006C1F64" w:rsidRPr="00E707E1">
              <w:rPr>
                <w:rFonts w:ascii="仿宋" w:eastAsia="仿宋" w:hAnsi="仿宋" w:hint="eastAsia"/>
                <w:i/>
                <w:sz w:val="20"/>
                <w:u w:val="single"/>
              </w:rPr>
              <w:t>、</w:t>
            </w:r>
            <w:r w:rsidR="006C1F64" w:rsidRPr="00E707E1">
              <w:rPr>
                <w:rFonts w:ascii="仿宋" w:eastAsia="仿宋" w:hAnsi="仿宋"/>
                <w:i/>
                <w:sz w:val="20"/>
                <w:u w:val="single"/>
              </w:rPr>
              <w:t>6.8应急预案</w:t>
            </w:r>
          </w:p>
        </w:tc>
      </w:tr>
      <w:tr w:rsidR="006C1F64" w:rsidTr="00DC4859">
        <w:tc>
          <w:tcPr>
            <w:tcW w:w="5382" w:type="dxa"/>
          </w:tcPr>
          <w:p w:rsidR="006C1F64" w:rsidRDefault="006C1F64" w:rsidP="00C129CF">
            <w:r>
              <w:t>1.2企业应对原辅料、中间品、成品、食品添加剂、加工助剂、接触材料及任何新产品开发引入的新成分进行致敏物质评估，以确定致敏物质存在的可能性，并形成文件化信息。</w:t>
            </w:r>
          </w:p>
        </w:tc>
        <w:tc>
          <w:tcPr>
            <w:tcW w:w="3544" w:type="dxa"/>
          </w:tcPr>
          <w:p w:rsidR="006C1F64" w:rsidRDefault="006C1F64" w:rsidP="00C129CF">
            <w:r>
              <w:t xml:space="preserve">7.2.2产品描述 </w:t>
            </w:r>
          </w:p>
          <w:p w:rsidR="006C1F64" w:rsidRPr="00C559E9" w:rsidRDefault="006C1F64" w:rsidP="00C129CF">
            <w:pPr>
              <w:rPr>
                <w:rFonts w:ascii="宋体" w:eastAsia="宋体" w:cs="宋体"/>
                <w:szCs w:val="21"/>
              </w:rPr>
            </w:pPr>
            <w:r>
              <w:rPr>
                <w:rFonts w:eastAsia="宋体"/>
                <w:szCs w:val="21"/>
              </w:rPr>
              <w:t>7.2.4</w:t>
            </w:r>
            <w:r>
              <w:rPr>
                <w:rFonts w:ascii="宋体" w:eastAsia="宋体" w:cs="宋体" w:hint="eastAsia"/>
                <w:szCs w:val="21"/>
              </w:rPr>
              <w:t>流程图的制定</w:t>
            </w:r>
          </w:p>
        </w:tc>
        <w:tc>
          <w:tcPr>
            <w:tcW w:w="5811" w:type="dxa"/>
          </w:tcPr>
          <w:p w:rsidR="006C1F64" w:rsidRDefault="006C1F64" w:rsidP="00C129CF">
            <w:r>
              <w:rPr>
                <w:rFonts w:hint="eastAsia"/>
              </w:rPr>
              <w:t>组织应在“产品描述”、“</w:t>
            </w:r>
            <w:r>
              <w:rPr>
                <w:rFonts w:ascii="宋体" w:eastAsia="宋体" w:cs="宋体" w:hint="eastAsia"/>
                <w:szCs w:val="21"/>
              </w:rPr>
              <w:t>流程图的制定</w:t>
            </w:r>
            <w:r>
              <w:rPr>
                <w:rFonts w:hint="eastAsia"/>
              </w:rPr>
              <w:t>”中对</w:t>
            </w:r>
            <w:r>
              <w:t>致敏物质</w:t>
            </w:r>
            <w:r>
              <w:rPr>
                <w:rFonts w:hint="eastAsia"/>
              </w:rPr>
              <w:t>进行描述和识别。</w:t>
            </w:r>
          </w:p>
        </w:tc>
      </w:tr>
      <w:tr w:rsidR="006C1F64" w:rsidTr="00DC4859">
        <w:tc>
          <w:tcPr>
            <w:tcW w:w="5382" w:type="dxa"/>
          </w:tcPr>
          <w:p w:rsidR="006C1F64" w:rsidRDefault="006C1F64" w:rsidP="00C129CF">
            <w:r>
              <w:t>1.3企业应识别致敏物质的污染途径，并对整个加工流程可能的致敏物质污染进行风险评估，避免致敏物质交叉污染的发生。</w:t>
            </w:r>
          </w:p>
        </w:tc>
        <w:tc>
          <w:tcPr>
            <w:tcW w:w="3544" w:type="dxa"/>
          </w:tcPr>
          <w:p w:rsidR="006C1F64" w:rsidRDefault="006C1F64" w:rsidP="00C129CF">
            <w:r w:rsidRPr="00A80547">
              <w:t>7.3.1危害识别</w:t>
            </w:r>
          </w:p>
          <w:p w:rsidR="006C1F64" w:rsidRDefault="006C1F64" w:rsidP="00C129CF">
            <w:r w:rsidRPr="00A80547">
              <w:t>7.3.2危害评估</w:t>
            </w:r>
          </w:p>
        </w:tc>
        <w:tc>
          <w:tcPr>
            <w:tcW w:w="5811" w:type="dxa"/>
          </w:tcPr>
          <w:p w:rsidR="006C1F64" w:rsidRDefault="006C1F64" w:rsidP="00C129CF">
            <w:r>
              <w:rPr>
                <w:rFonts w:hint="eastAsia"/>
              </w:rPr>
              <w:t>组织应在 “</w:t>
            </w:r>
            <w:r w:rsidRPr="00A80547">
              <w:t>危害识别</w:t>
            </w:r>
            <w:r>
              <w:rPr>
                <w:rFonts w:hint="eastAsia"/>
              </w:rPr>
              <w:t>”和“</w:t>
            </w:r>
            <w:r w:rsidRPr="00A80547">
              <w:t>危害评估</w:t>
            </w:r>
            <w:r>
              <w:rPr>
                <w:rFonts w:hint="eastAsia"/>
              </w:rPr>
              <w:t>”中</w:t>
            </w:r>
            <w:r>
              <w:t>识别致敏物质</w:t>
            </w:r>
            <w:r>
              <w:rPr>
                <w:rFonts w:hint="eastAsia"/>
              </w:rPr>
              <w:t>，并</w:t>
            </w:r>
            <w:r w:rsidRPr="00A80547">
              <w:rPr>
                <w:rFonts w:hint="eastAsia"/>
              </w:rPr>
              <w:t>进行风险评估</w:t>
            </w:r>
            <w:r>
              <w:rPr>
                <w:rFonts w:hint="eastAsia"/>
              </w:rPr>
              <w:t>。</w:t>
            </w:r>
          </w:p>
        </w:tc>
      </w:tr>
      <w:tr w:rsidR="006C1F64" w:rsidTr="00DC4859">
        <w:tc>
          <w:tcPr>
            <w:tcW w:w="5382" w:type="dxa"/>
          </w:tcPr>
          <w:p w:rsidR="006C1F64" w:rsidRDefault="006C1F64" w:rsidP="00C129CF">
            <w:r>
              <w:t>1.4企业应制</w:t>
            </w:r>
            <w:proofErr w:type="gramStart"/>
            <w:r>
              <w:t>定减少</w:t>
            </w:r>
            <w:proofErr w:type="gramEnd"/>
            <w:r>
              <w:t>或消除致敏物质交叉污染的控制措施，并对控制措施进行确认和验证。</w:t>
            </w:r>
          </w:p>
        </w:tc>
        <w:tc>
          <w:tcPr>
            <w:tcW w:w="3544" w:type="dxa"/>
          </w:tcPr>
          <w:p w:rsidR="006C1F64" w:rsidRDefault="006C1F64" w:rsidP="00C129CF">
            <w:r>
              <w:t xml:space="preserve">7.3.3控制措施的制定 </w:t>
            </w:r>
          </w:p>
          <w:p w:rsidR="006C1F64" w:rsidRDefault="006C1F64" w:rsidP="00C129CF">
            <w:r>
              <w:t xml:space="preserve">7.3.4危害分析工作单 </w:t>
            </w:r>
          </w:p>
          <w:p w:rsidR="006C1F64" w:rsidRDefault="006C1F64" w:rsidP="00C129CF">
            <w:r>
              <w:t xml:space="preserve">7.4关键控制点的确定 </w:t>
            </w:r>
          </w:p>
          <w:p w:rsidR="006C1F64" w:rsidRDefault="006C1F64" w:rsidP="00C129CF">
            <w:r>
              <w:lastRenderedPageBreak/>
              <w:t xml:space="preserve">7.5关键限值的确定 </w:t>
            </w:r>
          </w:p>
          <w:p w:rsidR="006C1F64" w:rsidRDefault="006C1F64" w:rsidP="00C129CF">
            <w:r>
              <w:t xml:space="preserve">7.6 CCP的监控 </w:t>
            </w:r>
          </w:p>
          <w:p w:rsidR="006C1F64" w:rsidRDefault="006C1F64" w:rsidP="00C129CF">
            <w:r>
              <w:t xml:space="preserve">7.7建立关键限值偏离时的纠偏措施 </w:t>
            </w:r>
          </w:p>
          <w:p w:rsidR="006C1F64" w:rsidRDefault="006C1F64" w:rsidP="00C129CF">
            <w:r>
              <w:t>7.8 HACCP计划的确认和验证</w:t>
            </w:r>
          </w:p>
        </w:tc>
        <w:tc>
          <w:tcPr>
            <w:tcW w:w="5811" w:type="dxa"/>
          </w:tcPr>
          <w:p w:rsidR="006C1F64" w:rsidRDefault="006C1F64" w:rsidP="00C129CF">
            <w:r>
              <w:rPr>
                <w:rFonts w:hint="eastAsia"/>
              </w:rPr>
              <w:lastRenderedPageBreak/>
              <w:t>对于“</w:t>
            </w:r>
            <w:r w:rsidRPr="00157CD8">
              <w:rPr>
                <w:rFonts w:hint="eastAsia"/>
              </w:rPr>
              <w:t>减少或消除致敏物质交叉污染的控制措施</w:t>
            </w:r>
            <w:r>
              <w:rPr>
                <w:rFonts w:hint="eastAsia"/>
              </w:rPr>
              <w:t>”，组织应考虑将其纳入HACCP计划，并对</w:t>
            </w:r>
            <w:r w:rsidRPr="00157CD8">
              <w:rPr>
                <w:rFonts w:hint="eastAsia"/>
              </w:rPr>
              <w:t>控制措施进行确认和验证</w:t>
            </w:r>
            <w:r>
              <w:rPr>
                <w:rFonts w:hint="eastAsia"/>
              </w:rPr>
              <w:t>。</w:t>
            </w:r>
          </w:p>
        </w:tc>
      </w:tr>
      <w:tr w:rsidR="006C1F64" w:rsidRPr="00C57B79" w:rsidTr="00DC4859">
        <w:tc>
          <w:tcPr>
            <w:tcW w:w="5382" w:type="dxa"/>
          </w:tcPr>
          <w:p w:rsidR="006C1F64" w:rsidRDefault="006C1F64" w:rsidP="00C129CF">
            <w:r>
              <w:lastRenderedPageBreak/>
              <w:t>1.5对于产品设计所包含的致敏物质成分，或在生产中由于交叉接触所引入产品的致敏物质成分，应按照工厂所在国和目的国的法律法规要求进行标识。</w:t>
            </w:r>
          </w:p>
        </w:tc>
        <w:tc>
          <w:tcPr>
            <w:tcW w:w="3544" w:type="dxa"/>
          </w:tcPr>
          <w:p w:rsidR="006C1F64" w:rsidRDefault="006C1F64" w:rsidP="00C129CF"/>
        </w:tc>
        <w:tc>
          <w:tcPr>
            <w:tcW w:w="5811" w:type="dxa"/>
          </w:tcPr>
          <w:p w:rsidR="006C1F64" w:rsidRDefault="006C1F64" w:rsidP="00C129CF">
            <w:r>
              <w:rPr>
                <w:rFonts w:hint="eastAsia"/>
              </w:rPr>
              <w:t>组织应按照</w:t>
            </w:r>
            <w:r w:rsidRPr="001A7956">
              <w:rPr>
                <w:rFonts w:hint="eastAsia"/>
              </w:rPr>
              <w:t>所在国和目的国的法律法规要求</w:t>
            </w:r>
            <w:r>
              <w:rPr>
                <w:rFonts w:hint="eastAsia"/>
              </w:rPr>
              <w:t>对</w:t>
            </w:r>
            <w:r w:rsidRPr="001A7956">
              <w:rPr>
                <w:rFonts w:hint="eastAsia"/>
              </w:rPr>
              <w:t>致敏物质成分</w:t>
            </w:r>
            <w:r w:rsidR="00DC4859">
              <w:rPr>
                <w:rFonts w:hint="eastAsia"/>
              </w:rPr>
              <w:t>在食品标签上</w:t>
            </w:r>
            <w:r w:rsidRPr="001A7956">
              <w:rPr>
                <w:rFonts w:hint="eastAsia"/>
              </w:rPr>
              <w:t>进行标识</w:t>
            </w:r>
            <w:r>
              <w:rPr>
                <w:rFonts w:hint="eastAsia"/>
              </w:rPr>
              <w:t>。</w:t>
            </w:r>
          </w:p>
        </w:tc>
      </w:tr>
      <w:tr w:rsidR="006C1F64" w:rsidTr="00DC4859">
        <w:tc>
          <w:tcPr>
            <w:tcW w:w="5382" w:type="dxa"/>
          </w:tcPr>
          <w:p w:rsidR="006C1F64" w:rsidRPr="006F1DE1" w:rsidRDefault="006C1F64" w:rsidP="00C129CF">
            <w:pPr>
              <w:rPr>
                <w:b/>
              </w:rPr>
            </w:pPr>
            <w:r w:rsidRPr="006F1DE1">
              <w:rPr>
                <w:b/>
              </w:rPr>
              <w:t>2.食品欺诈的预防</w:t>
            </w:r>
          </w:p>
        </w:tc>
        <w:tc>
          <w:tcPr>
            <w:tcW w:w="3544" w:type="dxa"/>
          </w:tcPr>
          <w:p w:rsidR="006C1F64" w:rsidRDefault="006C1F64" w:rsidP="00C129CF"/>
        </w:tc>
        <w:tc>
          <w:tcPr>
            <w:tcW w:w="5811" w:type="dxa"/>
          </w:tcPr>
          <w:p w:rsidR="006C1F64" w:rsidRDefault="006C1F64" w:rsidP="00C129CF"/>
        </w:tc>
      </w:tr>
      <w:tr w:rsidR="006C1F64" w:rsidRPr="00A82A9E" w:rsidTr="00DC4859">
        <w:tc>
          <w:tcPr>
            <w:tcW w:w="5382" w:type="dxa"/>
          </w:tcPr>
          <w:p w:rsidR="006C1F64" w:rsidRDefault="006C1F64" w:rsidP="00C129CF">
            <w:r>
              <w:t>2.1企业应建立并保持文件化的食品欺诈脆弱性评估程序，包括：</w:t>
            </w:r>
          </w:p>
          <w:p w:rsidR="006C1F64" w:rsidRDefault="006C1F64" w:rsidP="00C129CF">
            <w:r>
              <w:t>a）识别潜在的脆弱环节；</w:t>
            </w:r>
          </w:p>
          <w:p w:rsidR="006C1F64" w:rsidRDefault="006C1F64" w:rsidP="00C129CF">
            <w:r>
              <w:t>b）制定预防食品欺诈的措施；</w:t>
            </w:r>
          </w:p>
          <w:p w:rsidR="006C1F64" w:rsidRDefault="006C1F64" w:rsidP="00C129CF">
            <w:r>
              <w:t>c）根据脆弱性，对措施的优先顺序进行排序。</w:t>
            </w:r>
          </w:p>
          <w:p w:rsidR="006C1F64" w:rsidRDefault="006C1F64" w:rsidP="00C129CF"/>
          <w:p w:rsidR="006C1F64" w:rsidRDefault="006C1F64" w:rsidP="00C129CF">
            <w:r>
              <w:t>2.2企业应收</w:t>
            </w:r>
            <w:proofErr w:type="gramStart"/>
            <w:r>
              <w:t>集有关供应链食品</w:t>
            </w:r>
            <w:proofErr w:type="gramEnd"/>
            <w:r>
              <w:t>欺诈的以往和现行威胁信息，对食品</w:t>
            </w:r>
            <w:proofErr w:type="gramStart"/>
            <w:r>
              <w:t>链所有</w:t>
            </w:r>
            <w:proofErr w:type="gramEnd"/>
            <w:r>
              <w:t>的原辅料进行脆弱性评估，以评估食品欺诈的潜在风险。</w:t>
            </w:r>
          </w:p>
        </w:tc>
        <w:tc>
          <w:tcPr>
            <w:tcW w:w="3544" w:type="dxa"/>
          </w:tcPr>
          <w:p w:rsidR="006C1F64" w:rsidRDefault="006C1F64" w:rsidP="00C129CF">
            <w:r>
              <w:t xml:space="preserve">7.3.1危害识别 </w:t>
            </w:r>
          </w:p>
          <w:p w:rsidR="006C1F64" w:rsidRDefault="006C1F64" w:rsidP="00C129CF">
            <w:r>
              <w:t>h) 人为的破坏和蓄意污染等情况；</w:t>
            </w:r>
          </w:p>
          <w:p w:rsidR="006C1F64" w:rsidRDefault="006C1F64" w:rsidP="00C129CF">
            <w:r w:rsidRPr="00C559E9">
              <w:t>7.3.2危害评估</w:t>
            </w:r>
          </w:p>
          <w:p w:rsidR="001F0584" w:rsidRDefault="001F0584" w:rsidP="001F0584">
            <w:r>
              <w:t xml:space="preserve">7.3.3控制措施的制定 </w:t>
            </w:r>
          </w:p>
          <w:p w:rsidR="001F0584" w:rsidRDefault="001F0584" w:rsidP="001F0584">
            <w:r>
              <w:rPr>
                <w:rFonts w:hint="eastAsia"/>
              </w:rPr>
              <w:t>针对人为的破坏或蓄意污染等造成的显著危害，应建立食品防护计划作为控制措施。</w:t>
            </w:r>
          </w:p>
        </w:tc>
        <w:tc>
          <w:tcPr>
            <w:tcW w:w="5811" w:type="dxa"/>
          </w:tcPr>
          <w:p w:rsidR="00A82A9E" w:rsidRDefault="00A82A9E" w:rsidP="00C129CF">
            <w:r>
              <w:rPr>
                <w:rFonts w:hint="eastAsia"/>
              </w:rPr>
              <w:t>组织应</w:t>
            </w:r>
            <w:r w:rsidRPr="00A82A9E">
              <w:t>建立</w:t>
            </w:r>
            <w:r>
              <w:rPr>
                <w:rFonts w:hint="eastAsia"/>
              </w:rPr>
              <w:t>《</w:t>
            </w:r>
            <w:r>
              <w:t>食品欺诈脆弱性评估程序</w:t>
            </w:r>
            <w:r>
              <w:rPr>
                <w:rFonts w:hint="eastAsia"/>
              </w:rPr>
              <w:t>》</w:t>
            </w:r>
          </w:p>
          <w:p w:rsidR="00680016" w:rsidRDefault="00680016" w:rsidP="00C129CF"/>
          <w:p w:rsidR="00A82A9E" w:rsidRDefault="00A82A9E" w:rsidP="00C129CF">
            <w:r>
              <w:rPr>
                <w:rFonts w:hint="eastAsia"/>
              </w:rPr>
              <w:t>组织应</w:t>
            </w:r>
            <w:r w:rsidR="00104F27">
              <w:rPr>
                <w:rFonts w:hint="eastAsia"/>
              </w:rPr>
              <w:t>对</w:t>
            </w:r>
            <w:r w:rsidR="00104F27">
              <w:t>食品欺诈</w:t>
            </w:r>
            <w:r w:rsidR="00104F27">
              <w:rPr>
                <w:rFonts w:hint="eastAsia"/>
              </w:rPr>
              <w:t>的</w:t>
            </w:r>
            <w:r w:rsidR="00104F27">
              <w:t>脆弱</w:t>
            </w:r>
            <w:r w:rsidR="00104F27">
              <w:rPr>
                <w:rFonts w:hint="eastAsia"/>
              </w:rPr>
              <w:t>环节进行</w:t>
            </w:r>
            <w:r>
              <w:rPr>
                <w:rFonts w:hint="eastAsia"/>
              </w:rPr>
              <w:t>识别和评价，</w:t>
            </w:r>
            <w:r>
              <w:t>制定预防食品欺诈的措施</w:t>
            </w:r>
            <w:r>
              <w:rPr>
                <w:rFonts w:hint="eastAsia"/>
              </w:rPr>
              <w:t>，并</w:t>
            </w:r>
            <w:r w:rsidRPr="00C91937">
              <w:rPr>
                <w:rFonts w:hint="eastAsia"/>
              </w:rPr>
              <w:t>对措施的优先顺序进行排序</w:t>
            </w:r>
            <w:r>
              <w:rPr>
                <w:rFonts w:hint="eastAsia"/>
              </w:rPr>
              <w:t>。</w:t>
            </w:r>
          </w:p>
          <w:p w:rsidR="00680016" w:rsidRDefault="00680016" w:rsidP="00C129CF"/>
          <w:p w:rsidR="006C1F64" w:rsidRDefault="006C1F64" w:rsidP="00C129CF">
            <w:r>
              <w:rPr>
                <w:rFonts w:hint="eastAsia"/>
              </w:rPr>
              <w:t>组织在进行</w:t>
            </w:r>
            <w:r>
              <w:t>食品欺诈</w:t>
            </w:r>
            <w:r>
              <w:rPr>
                <w:rFonts w:hint="eastAsia"/>
              </w:rPr>
              <w:t>的风险评估时，应考虑并包括</w:t>
            </w:r>
            <w:r w:rsidRPr="00D57765">
              <w:rPr>
                <w:rFonts w:hint="eastAsia"/>
              </w:rPr>
              <w:t>供应</w:t>
            </w:r>
            <w:proofErr w:type="gramStart"/>
            <w:r w:rsidRPr="00D57765">
              <w:rPr>
                <w:rFonts w:hint="eastAsia"/>
              </w:rPr>
              <w:t>链食品</w:t>
            </w:r>
            <w:proofErr w:type="gramEnd"/>
            <w:r w:rsidRPr="00D57765">
              <w:rPr>
                <w:rFonts w:hint="eastAsia"/>
              </w:rPr>
              <w:t>欺诈</w:t>
            </w:r>
            <w:r>
              <w:rPr>
                <w:rFonts w:hint="eastAsia"/>
              </w:rPr>
              <w:t>。</w:t>
            </w:r>
          </w:p>
        </w:tc>
      </w:tr>
      <w:tr w:rsidR="006C1F64" w:rsidTr="00DC4859">
        <w:tc>
          <w:tcPr>
            <w:tcW w:w="5382" w:type="dxa"/>
          </w:tcPr>
          <w:p w:rsidR="006C1F64" w:rsidRDefault="006C1F64" w:rsidP="00C129CF">
            <w:r>
              <w:t>2.3企业应依据适用的法律法规制定文件化的食品欺诈预防计划，针对识别的食品欺诈脆弱环节制定并实施具体的措施，以减少或消除识别的脆弱环节。</w:t>
            </w:r>
          </w:p>
          <w:p w:rsidR="006C1F64" w:rsidRDefault="006C1F64" w:rsidP="00C129CF"/>
          <w:p w:rsidR="006C1F64" w:rsidRDefault="006C1F64" w:rsidP="00C129CF">
            <w:r>
              <w:t>2.4企业的食品欺诈预防计划应覆盖相关的食品类别，并被企业的食品安全管理体系所支持。</w:t>
            </w:r>
          </w:p>
          <w:p w:rsidR="006C1F64" w:rsidRDefault="006C1F64" w:rsidP="00C129CF"/>
          <w:p w:rsidR="006C1F64" w:rsidRDefault="006C1F64" w:rsidP="00C129CF">
            <w:r>
              <w:t>2.5企业应对预防措施进行确认和验证，并持续地对食品欺诈预防计划进行评审，至少每年一次。</w:t>
            </w:r>
          </w:p>
        </w:tc>
        <w:tc>
          <w:tcPr>
            <w:tcW w:w="3544" w:type="dxa"/>
          </w:tcPr>
          <w:p w:rsidR="006C1F64" w:rsidRDefault="006C1F64" w:rsidP="00C129CF">
            <w:r>
              <w:t xml:space="preserve">7.3.3控制措施的制定 </w:t>
            </w:r>
          </w:p>
          <w:p w:rsidR="006C1F64" w:rsidRDefault="006C1F64" w:rsidP="00C129CF">
            <w:r>
              <w:t xml:space="preserve">7.3.4危害分析工作单 </w:t>
            </w:r>
          </w:p>
          <w:p w:rsidR="006C1F64" w:rsidRDefault="006C1F64" w:rsidP="00C129CF">
            <w:r>
              <w:t xml:space="preserve">7.4关键控制点的确定 </w:t>
            </w:r>
          </w:p>
          <w:p w:rsidR="006C1F64" w:rsidRDefault="006C1F64" w:rsidP="00C129CF">
            <w:r>
              <w:t xml:space="preserve">7.5关键限值的确定 </w:t>
            </w:r>
          </w:p>
          <w:p w:rsidR="006C1F64" w:rsidRDefault="006C1F64" w:rsidP="00C129CF">
            <w:r>
              <w:t xml:space="preserve">7.6 CCP的监控 </w:t>
            </w:r>
          </w:p>
          <w:p w:rsidR="006C1F64" w:rsidRDefault="006C1F64" w:rsidP="00C129CF">
            <w:r>
              <w:t xml:space="preserve">7.7建立关键限值偏离时的纠偏措施 </w:t>
            </w:r>
          </w:p>
          <w:p w:rsidR="006C1F64" w:rsidRDefault="006C1F64" w:rsidP="00C129CF">
            <w:r>
              <w:t>7.8 HACCP计划的确认和验证</w:t>
            </w:r>
          </w:p>
        </w:tc>
        <w:tc>
          <w:tcPr>
            <w:tcW w:w="5811" w:type="dxa"/>
          </w:tcPr>
          <w:p w:rsidR="006C1F64" w:rsidRDefault="006C1F64" w:rsidP="00C129CF">
            <w:r>
              <w:rPr>
                <w:rFonts w:hint="eastAsia"/>
              </w:rPr>
              <w:t>对于“</w:t>
            </w:r>
            <w:r w:rsidRPr="00157CD8">
              <w:rPr>
                <w:rFonts w:hint="eastAsia"/>
              </w:rPr>
              <w:t>减少或消除</w:t>
            </w:r>
            <w:r w:rsidR="00A82A9E">
              <w:t>食品欺诈脆弱性</w:t>
            </w:r>
            <w:r>
              <w:rPr>
                <w:rFonts w:hint="eastAsia"/>
              </w:rPr>
              <w:t>的</w:t>
            </w:r>
            <w:r w:rsidR="00A82A9E">
              <w:t>预防措施</w:t>
            </w:r>
            <w:r>
              <w:rPr>
                <w:rFonts w:hint="eastAsia"/>
              </w:rPr>
              <w:t>”，组织应考虑将其纳入</w:t>
            </w:r>
            <w:r w:rsidR="001F0584">
              <w:rPr>
                <w:rFonts w:hint="eastAsia"/>
              </w:rPr>
              <w:t>食品</w:t>
            </w:r>
            <w:r w:rsidR="00A82A9E" w:rsidRPr="00A82A9E">
              <w:t>防护计划</w:t>
            </w:r>
            <w:r w:rsidR="00A82A9E">
              <w:rPr>
                <w:rFonts w:hint="eastAsia"/>
              </w:rPr>
              <w:t>或</w:t>
            </w:r>
            <w:r>
              <w:rPr>
                <w:rFonts w:hint="eastAsia"/>
              </w:rPr>
              <w:t>HACCP计划，并对</w:t>
            </w:r>
            <w:r w:rsidR="00A82A9E">
              <w:t>预防措施</w:t>
            </w:r>
            <w:r w:rsidRPr="00157CD8">
              <w:rPr>
                <w:rFonts w:hint="eastAsia"/>
              </w:rPr>
              <w:t>进行确认和验证</w:t>
            </w:r>
            <w:r>
              <w:rPr>
                <w:rFonts w:hint="eastAsia"/>
              </w:rPr>
              <w:t>。</w:t>
            </w:r>
          </w:p>
          <w:p w:rsidR="006C1F64" w:rsidRPr="00A82A9E" w:rsidRDefault="006C1F64" w:rsidP="00C129CF"/>
          <w:p w:rsidR="006C1F64" w:rsidRDefault="006C1F64" w:rsidP="00C129CF">
            <w:r>
              <w:rPr>
                <w:rFonts w:hint="eastAsia"/>
              </w:rPr>
              <w:t>组织“</w:t>
            </w:r>
            <w:r w:rsidR="00A82A9E" w:rsidRPr="00157CD8">
              <w:rPr>
                <w:rFonts w:hint="eastAsia"/>
              </w:rPr>
              <w:t>减少或消除</w:t>
            </w:r>
            <w:r w:rsidR="00A82A9E">
              <w:t>食品欺诈脆弱性</w:t>
            </w:r>
            <w:r w:rsidR="00A82A9E">
              <w:rPr>
                <w:rFonts w:hint="eastAsia"/>
              </w:rPr>
              <w:t>的</w:t>
            </w:r>
            <w:r w:rsidR="00A82A9E">
              <w:t>预防措施</w:t>
            </w:r>
            <w:r>
              <w:rPr>
                <w:rFonts w:hint="eastAsia"/>
              </w:rPr>
              <w:t>”</w:t>
            </w:r>
            <w:r>
              <w:t>应覆盖相关的食品类别</w:t>
            </w:r>
            <w:r>
              <w:rPr>
                <w:rFonts w:hint="eastAsia"/>
              </w:rPr>
              <w:t>。</w:t>
            </w:r>
          </w:p>
          <w:p w:rsidR="006C1F64" w:rsidRPr="00A82A9E" w:rsidRDefault="006C1F64" w:rsidP="00C129CF"/>
          <w:p w:rsidR="006C1F64" w:rsidRDefault="006C1F64" w:rsidP="00C129CF">
            <w:r>
              <w:rPr>
                <w:rFonts w:hint="eastAsia"/>
              </w:rPr>
              <w:t>组织应</w:t>
            </w:r>
            <w:r>
              <w:t>对</w:t>
            </w:r>
            <w:r w:rsidR="00A82A9E">
              <w:t>食品欺诈脆弱性</w:t>
            </w:r>
            <w:r w:rsidR="00A82A9E">
              <w:rPr>
                <w:rFonts w:hint="eastAsia"/>
              </w:rPr>
              <w:t>的</w:t>
            </w:r>
            <w:r w:rsidR="00A82A9E">
              <w:t>预防措施</w:t>
            </w:r>
            <w:r>
              <w:t>进行评审，至少每年一次</w:t>
            </w:r>
            <w:r>
              <w:rPr>
                <w:rFonts w:hint="eastAsia"/>
              </w:rPr>
              <w:t>。</w:t>
            </w:r>
          </w:p>
        </w:tc>
      </w:tr>
    </w:tbl>
    <w:p w:rsidR="006C1F64" w:rsidRDefault="006C1F64" w:rsidP="006C1F64"/>
    <w:sectPr w:rsidR="006C1F64" w:rsidSect="006F1DE1">
      <w:pgSz w:w="16838" w:h="11906" w:orient="landscape"/>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9DE" w:rsidRDefault="001379DE" w:rsidP="00386AF5">
      <w:r>
        <w:separator/>
      </w:r>
    </w:p>
  </w:endnote>
  <w:endnote w:type="continuationSeparator" w:id="0">
    <w:p w:rsidR="001379DE" w:rsidRDefault="001379DE" w:rsidP="00386AF5">
      <w:r>
        <w:continuationSeparator/>
      </w:r>
    </w:p>
  </w:endnote>
</w:endnotes>
</file>

<file path=word/fontTable.xml><?xml version="1.0" encoding="utf-8"?>
<w:fonts xmlns:r="http://schemas.openxmlformats.org/officeDocument/2006/relationships" xmlns:w="http://schemas.openxmlformats.org/wordprocessingml/2006/main">
  <w:font w:name="等线">
    <w:altName w:val="宋体"/>
    <w:panose1 w:val="00000000000000000000"/>
    <w:charset w:val="86"/>
    <w:family w:val="roman"/>
    <w:notTrueType/>
    <w:pitch w:val="default"/>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宋体">
    <w:altName w:val="宋体"/>
    <w:panose1 w:val="02010600030101010101"/>
    <w:charset w:val="86"/>
    <w:family w:val="auto"/>
    <w:pitch w:val="variable"/>
    <w:sig w:usb0="00000003" w:usb1="080E0000" w:usb2="00000010"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9DE" w:rsidRDefault="001379DE" w:rsidP="00386AF5">
      <w:r>
        <w:separator/>
      </w:r>
    </w:p>
  </w:footnote>
  <w:footnote w:type="continuationSeparator" w:id="0">
    <w:p w:rsidR="001379DE" w:rsidRDefault="001379DE" w:rsidP="00386A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50B71"/>
    <w:rsid w:val="00005090"/>
    <w:rsid w:val="000113FD"/>
    <w:rsid w:val="00016699"/>
    <w:rsid w:val="00027A21"/>
    <w:rsid w:val="00041C11"/>
    <w:rsid w:val="00053F04"/>
    <w:rsid w:val="00057D75"/>
    <w:rsid w:val="000611D7"/>
    <w:rsid w:val="000615BD"/>
    <w:rsid w:val="0006260D"/>
    <w:rsid w:val="000658DF"/>
    <w:rsid w:val="00070929"/>
    <w:rsid w:val="00081B45"/>
    <w:rsid w:val="000835EA"/>
    <w:rsid w:val="000908B1"/>
    <w:rsid w:val="00093A09"/>
    <w:rsid w:val="000A25E5"/>
    <w:rsid w:val="000B1397"/>
    <w:rsid w:val="000C1516"/>
    <w:rsid w:val="000D22CA"/>
    <w:rsid w:val="000D57B8"/>
    <w:rsid w:val="000E21CD"/>
    <w:rsid w:val="000E6D02"/>
    <w:rsid w:val="000F0765"/>
    <w:rsid w:val="000F2D32"/>
    <w:rsid w:val="000F4377"/>
    <w:rsid w:val="00104F27"/>
    <w:rsid w:val="00111226"/>
    <w:rsid w:val="001120BD"/>
    <w:rsid w:val="00112394"/>
    <w:rsid w:val="001216F6"/>
    <w:rsid w:val="0013021C"/>
    <w:rsid w:val="00130A51"/>
    <w:rsid w:val="0013574A"/>
    <w:rsid w:val="00136BB7"/>
    <w:rsid w:val="001379DE"/>
    <w:rsid w:val="00137DE3"/>
    <w:rsid w:val="00142561"/>
    <w:rsid w:val="00143EA2"/>
    <w:rsid w:val="00145C6C"/>
    <w:rsid w:val="0014685D"/>
    <w:rsid w:val="0014706F"/>
    <w:rsid w:val="00157CD8"/>
    <w:rsid w:val="001602E3"/>
    <w:rsid w:val="00172959"/>
    <w:rsid w:val="001836A9"/>
    <w:rsid w:val="001A69E6"/>
    <w:rsid w:val="001A7956"/>
    <w:rsid w:val="001C2263"/>
    <w:rsid w:val="001D6D7E"/>
    <w:rsid w:val="001F0584"/>
    <w:rsid w:val="001F4D5C"/>
    <w:rsid w:val="001F4E0D"/>
    <w:rsid w:val="00202507"/>
    <w:rsid w:val="0021048B"/>
    <w:rsid w:val="002118B6"/>
    <w:rsid w:val="00214701"/>
    <w:rsid w:val="002162E5"/>
    <w:rsid w:val="00220B6A"/>
    <w:rsid w:val="00223324"/>
    <w:rsid w:val="00223CBF"/>
    <w:rsid w:val="002266D2"/>
    <w:rsid w:val="00231C3E"/>
    <w:rsid w:val="00233993"/>
    <w:rsid w:val="002366E7"/>
    <w:rsid w:val="002469D6"/>
    <w:rsid w:val="00246CEB"/>
    <w:rsid w:val="00246FF6"/>
    <w:rsid w:val="00256417"/>
    <w:rsid w:val="00264F51"/>
    <w:rsid w:val="00265E2F"/>
    <w:rsid w:val="00266ECC"/>
    <w:rsid w:val="00267D1E"/>
    <w:rsid w:val="002845FB"/>
    <w:rsid w:val="00292E82"/>
    <w:rsid w:val="002979E1"/>
    <w:rsid w:val="002A57C2"/>
    <w:rsid w:val="002A5D31"/>
    <w:rsid w:val="002B4A04"/>
    <w:rsid w:val="002B631D"/>
    <w:rsid w:val="002C0C8F"/>
    <w:rsid w:val="002C1F50"/>
    <w:rsid w:val="002D0A68"/>
    <w:rsid w:val="002D497F"/>
    <w:rsid w:val="002D66E6"/>
    <w:rsid w:val="002E2BCD"/>
    <w:rsid w:val="002E3FFD"/>
    <w:rsid w:val="002E5F4C"/>
    <w:rsid w:val="002F2190"/>
    <w:rsid w:val="003072B9"/>
    <w:rsid w:val="0030748A"/>
    <w:rsid w:val="00310FEA"/>
    <w:rsid w:val="00320711"/>
    <w:rsid w:val="00323C38"/>
    <w:rsid w:val="00326D4D"/>
    <w:rsid w:val="00332997"/>
    <w:rsid w:val="003413AA"/>
    <w:rsid w:val="003452EF"/>
    <w:rsid w:val="00365D22"/>
    <w:rsid w:val="003669EE"/>
    <w:rsid w:val="00374A26"/>
    <w:rsid w:val="003763CC"/>
    <w:rsid w:val="00383E02"/>
    <w:rsid w:val="003863CD"/>
    <w:rsid w:val="00386AF5"/>
    <w:rsid w:val="003875D7"/>
    <w:rsid w:val="003908AC"/>
    <w:rsid w:val="003A2938"/>
    <w:rsid w:val="003A51FA"/>
    <w:rsid w:val="003A55B3"/>
    <w:rsid w:val="003A68BD"/>
    <w:rsid w:val="003B278B"/>
    <w:rsid w:val="003C2D32"/>
    <w:rsid w:val="003D146E"/>
    <w:rsid w:val="003D2387"/>
    <w:rsid w:val="003E1968"/>
    <w:rsid w:val="003E41ED"/>
    <w:rsid w:val="003F4477"/>
    <w:rsid w:val="00403B9D"/>
    <w:rsid w:val="00412A53"/>
    <w:rsid w:val="00417A5E"/>
    <w:rsid w:val="00432F19"/>
    <w:rsid w:val="00445ABC"/>
    <w:rsid w:val="00453AC4"/>
    <w:rsid w:val="0045526A"/>
    <w:rsid w:val="0046301E"/>
    <w:rsid w:val="00472E55"/>
    <w:rsid w:val="00475B2F"/>
    <w:rsid w:val="00485171"/>
    <w:rsid w:val="00485F75"/>
    <w:rsid w:val="004918CF"/>
    <w:rsid w:val="004952EA"/>
    <w:rsid w:val="004969DB"/>
    <w:rsid w:val="004A1A6D"/>
    <w:rsid w:val="004A37DE"/>
    <w:rsid w:val="004A3CE4"/>
    <w:rsid w:val="004A3DAD"/>
    <w:rsid w:val="004B7AC5"/>
    <w:rsid w:val="004C508D"/>
    <w:rsid w:val="004D3941"/>
    <w:rsid w:val="004D4E44"/>
    <w:rsid w:val="004D77F1"/>
    <w:rsid w:val="004E2513"/>
    <w:rsid w:val="004E3D43"/>
    <w:rsid w:val="004E4BC0"/>
    <w:rsid w:val="004F41BA"/>
    <w:rsid w:val="004F5692"/>
    <w:rsid w:val="004F7FE5"/>
    <w:rsid w:val="00507265"/>
    <w:rsid w:val="00510636"/>
    <w:rsid w:val="00511120"/>
    <w:rsid w:val="0051363A"/>
    <w:rsid w:val="00521388"/>
    <w:rsid w:val="00527259"/>
    <w:rsid w:val="0053349C"/>
    <w:rsid w:val="005849C1"/>
    <w:rsid w:val="00586248"/>
    <w:rsid w:val="0059165F"/>
    <w:rsid w:val="00594072"/>
    <w:rsid w:val="005A170A"/>
    <w:rsid w:val="005A6DB2"/>
    <w:rsid w:val="005C0110"/>
    <w:rsid w:val="005C34BB"/>
    <w:rsid w:val="005C7C82"/>
    <w:rsid w:val="005D379C"/>
    <w:rsid w:val="005E1CD9"/>
    <w:rsid w:val="005E2B8F"/>
    <w:rsid w:val="00605195"/>
    <w:rsid w:val="00606421"/>
    <w:rsid w:val="00626C82"/>
    <w:rsid w:val="0063005D"/>
    <w:rsid w:val="00631A0D"/>
    <w:rsid w:val="006322C5"/>
    <w:rsid w:val="00644C2D"/>
    <w:rsid w:val="0064790B"/>
    <w:rsid w:val="0065229F"/>
    <w:rsid w:val="0066684B"/>
    <w:rsid w:val="00680016"/>
    <w:rsid w:val="006A4C9C"/>
    <w:rsid w:val="006C1F64"/>
    <w:rsid w:val="006C35A0"/>
    <w:rsid w:val="006D5ECC"/>
    <w:rsid w:val="006E73A2"/>
    <w:rsid w:val="006F1DE1"/>
    <w:rsid w:val="00706172"/>
    <w:rsid w:val="007174FE"/>
    <w:rsid w:val="00717CC8"/>
    <w:rsid w:val="00721EF6"/>
    <w:rsid w:val="007266EA"/>
    <w:rsid w:val="00731DCD"/>
    <w:rsid w:val="0073402C"/>
    <w:rsid w:val="0073441E"/>
    <w:rsid w:val="0073792B"/>
    <w:rsid w:val="00742D03"/>
    <w:rsid w:val="00747503"/>
    <w:rsid w:val="007674CF"/>
    <w:rsid w:val="00787BAD"/>
    <w:rsid w:val="007936B5"/>
    <w:rsid w:val="00795B47"/>
    <w:rsid w:val="00796D87"/>
    <w:rsid w:val="00797DE8"/>
    <w:rsid w:val="007B3030"/>
    <w:rsid w:val="007B484E"/>
    <w:rsid w:val="007C1CE9"/>
    <w:rsid w:val="007C29FF"/>
    <w:rsid w:val="007C5BF1"/>
    <w:rsid w:val="007C673E"/>
    <w:rsid w:val="007D2243"/>
    <w:rsid w:val="007E0191"/>
    <w:rsid w:val="007F09E8"/>
    <w:rsid w:val="007F199C"/>
    <w:rsid w:val="007F19AB"/>
    <w:rsid w:val="008110A7"/>
    <w:rsid w:val="00823268"/>
    <w:rsid w:val="00833C3D"/>
    <w:rsid w:val="00836F64"/>
    <w:rsid w:val="00843683"/>
    <w:rsid w:val="00850969"/>
    <w:rsid w:val="00851219"/>
    <w:rsid w:val="0085791E"/>
    <w:rsid w:val="0087232E"/>
    <w:rsid w:val="00875C9D"/>
    <w:rsid w:val="00877F02"/>
    <w:rsid w:val="008828EA"/>
    <w:rsid w:val="00890603"/>
    <w:rsid w:val="00893684"/>
    <w:rsid w:val="008A34A9"/>
    <w:rsid w:val="008A665F"/>
    <w:rsid w:val="008A6FBC"/>
    <w:rsid w:val="008B4832"/>
    <w:rsid w:val="008B720B"/>
    <w:rsid w:val="008C0EDA"/>
    <w:rsid w:val="008C6D5E"/>
    <w:rsid w:val="008D4C0B"/>
    <w:rsid w:val="008D5B5A"/>
    <w:rsid w:val="008D6C39"/>
    <w:rsid w:val="008D777D"/>
    <w:rsid w:val="008F1A6D"/>
    <w:rsid w:val="008F1B87"/>
    <w:rsid w:val="008F2D3A"/>
    <w:rsid w:val="008F3AB5"/>
    <w:rsid w:val="008F6CC4"/>
    <w:rsid w:val="00916156"/>
    <w:rsid w:val="00916255"/>
    <w:rsid w:val="00925CE3"/>
    <w:rsid w:val="00944EA3"/>
    <w:rsid w:val="0094525E"/>
    <w:rsid w:val="00950B71"/>
    <w:rsid w:val="00956F0D"/>
    <w:rsid w:val="00962373"/>
    <w:rsid w:val="009715F5"/>
    <w:rsid w:val="009826C3"/>
    <w:rsid w:val="00985D68"/>
    <w:rsid w:val="009949AA"/>
    <w:rsid w:val="009954E2"/>
    <w:rsid w:val="009968E9"/>
    <w:rsid w:val="009A2A3A"/>
    <w:rsid w:val="009A5C3A"/>
    <w:rsid w:val="009B5D5E"/>
    <w:rsid w:val="009C3146"/>
    <w:rsid w:val="009C6518"/>
    <w:rsid w:val="009D56E4"/>
    <w:rsid w:val="009E30EC"/>
    <w:rsid w:val="009F413C"/>
    <w:rsid w:val="009F5B69"/>
    <w:rsid w:val="009F6673"/>
    <w:rsid w:val="00A02E7D"/>
    <w:rsid w:val="00A10D2D"/>
    <w:rsid w:val="00A11499"/>
    <w:rsid w:val="00A1307A"/>
    <w:rsid w:val="00A201DB"/>
    <w:rsid w:val="00A341C6"/>
    <w:rsid w:val="00A43547"/>
    <w:rsid w:val="00A4379B"/>
    <w:rsid w:val="00A43E3B"/>
    <w:rsid w:val="00A4575A"/>
    <w:rsid w:val="00A47915"/>
    <w:rsid w:val="00A4796E"/>
    <w:rsid w:val="00A53D07"/>
    <w:rsid w:val="00A61743"/>
    <w:rsid w:val="00A640A4"/>
    <w:rsid w:val="00A734AF"/>
    <w:rsid w:val="00A80547"/>
    <w:rsid w:val="00A82A9E"/>
    <w:rsid w:val="00AA091C"/>
    <w:rsid w:val="00AA0A7F"/>
    <w:rsid w:val="00AA23FB"/>
    <w:rsid w:val="00AA6003"/>
    <w:rsid w:val="00AA6D9B"/>
    <w:rsid w:val="00AA6DDB"/>
    <w:rsid w:val="00AB40FC"/>
    <w:rsid w:val="00AB5480"/>
    <w:rsid w:val="00AB594B"/>
    <w:rsid w:val="00AC7837"/>
    <w:rsid w:val="00AE1064"/>
    <w:rsid w:val="00AE280B"/>
    <w:rsid w:val="00AE2A57"/>
    <w:rsid w:val="00AF0EA7"/>
    <w:rsid w:val="00AF3FD6"/>
    <w:rsid w:val="00AF5055"/>
    <w:rsid w:val="00AF6C97"/>
    <w:rsid w:val="00AF772D"/>
    <w:rsid w:val="00B00B45"/>
    <w:rsid w:val="00B00EDF"/>
    <w:rsid w:val="00B02ABA"/>
    <w:rsid w:val="00B067AB"/>
    <w:rsid w:val="00B111A3"/>
    <w:rsid w:val="00B12059"/>
    <w:rsid w:val="00B32BF9"/>
    <w:rsid w:val="00B43135"/>
    <w:rsid w:val="00B443D5"/>
    <w:rsid w:val="00B4480F"/>
    <w:rsid w:val="00B503B8"/>
    <w:rsid w:val="00B52B80"/>
    <w:rsid w:val="00B55D28"/>
    <w:rsid w:val="00B5686C"/>
    <w:rsid w:val="00B57F12"/>
    <w:rsid w:val="00B71E88"/>
    <w:rsid w:val="00B76568"/>
    <w:rsid w:val="00B80084"/>
    <w:rsid w:val="00B81926"/>
    <w:rsid w:val="00B9202B"/>
    <w:rsid w:val="00B96FD4"/>
    <w:rsid w:val="00BA6A24"/>
    <w:rsid w:val="00BA7B6F"/>
    <w:rsid w:val="00BB284F"/>
    <w:rsid w:val="00BB4F99"/>
    <w:rsid w:val="00BB5401"/>
    <w:rsid w:val="00BB6249"/>
    <w:rsid w:val="00BD0A11"/>
    <w:rsid w:val="00BD582F"/>
    <w:rsid w:val="00BD7F19"/>
    <w:rsid w:val="00BE094F"/>
    <w:rsid w:val="00BF37FF"/>
    <w:rsid w:val="00BF5979"/>
    <w:rsid w:val="00C04F97"/>
    <w:rsid w:val="00C12834"/>
    <w:rsid w:val="00C175D2"/>
    <w:rsid w:val="00C17647"/>
    <w:rsid w:val="00C24F2E"/>
    <w:rsid w:val="00C25BB5"/>
    <w:rsid w:val="00C278B6"/>
    <w:rsid w:val="00C341E5"/>
    <w:rsid w:val="00C34E55"/>
    <w:rsid w:val="00C45494"/>
    <w:rsid w:val="00C46A54"/>
    <w:rsid w:val="00C55636"/>
    <w:rsid w:val="00C559E9"/>
    <w:rsid w:val="00C57B79"/>
    <w:rsid w:val="00C73FF3"/>
    <w:rsid w:val="00C846AB"/>
    <w:rsid w:val="00C85DF0"/>
    <w:rsid w:val="00C864F4"/>
    <w:rsid w:val="00C91937"/>
    <w:rsid w:val="00C91CE6"/>
    <w:rsid w:val="00C93B63"/>
    <w:rsid w:val="00CA2B5D"/>
    <w:rsid w:val="00CA30C0"/>
    <w:rsid w:val="00CB123A"/>
    <w:rsid w:val="00CB6BDA"/>
    <w:rsid w:val="00CC25C1"/>
    <w:rsid w:val="00CD12E5"/>
    <w:rsid w:val="00CD7CA1"/>
    <w:rsid w:val="00CE214C"/>
    <w:rsid w:val="00CE2C1D"/>
    <w:rsid w:val="00CF3AA5"/>
    <w:rsid w:val="00D14AD2"/>
    <w:rsid w:val="00D31C5D"/>
    <w:rsid w:val="00D36AF2"/>
    <w:rsid w:val="00D40CF9"/>
    <w:rsid w:val="00D41565"/>
    <w:rsid w:val="00D4207E"/>
    <w:rsid w:val="00D50A3C"/>
    <w:rsid w:val="00D52458"/>
    <w:rsid w:val="00D57765"/>
    <w:rsid w:val="00D57AC0"/>
    <w:rsid w:val="00D57BA5"/>
    <w:rsid w:val="00D61E47"/>
    <w:rsid w:val="00DA0CD3"/>
    <w:rsid w:val="00DB20E2"/>
    <w:rsid w:val="00DC2B4C"/>
    <w:rsid w:val="00DC4859"/>
    <w:rsid w:val="00DC575E"/>
    <w:rsid w:val="00DD10EB"/>
    <w:rsid w:val="00DD1659"/>
    <w:rsid w:val="00DD53AB"/>
    <w:rsid w:val="00DD5D4B"/>
    <w:rsid w:val="00DE3ACA"/>
    <w:rsid w:val="00DE4B8E"/>
    <w:rsid w:val="00DF3431"/>
    <w:rsid w:val="00DF5A6A"/>
    <w:rsid w:val="00DF7961"/>
    <w:rsid w:val="00E06CB3"/>
    <w:rsid w:val="00E071A6"/>
    <w:rsid w:val="00E10B00"/>
    <w:rsid w:val="00E12753"/>
    <w:rsid w:val="00E15F90"/>
    <w:rsid w:val="00E24012"/>
    <w:rsid w:val="00E31F7B"/>
    <w:rsid w:val="00E33059"/>
    <w:rsid w:val="00E41B4B"/>
    <w:rsid w:val="00E44D57"/>
    <w:rsid w:val="00E458EB"/>
    <w:rsid w:val="00E4603D"/>
    <w:rsid w:val="00E5158F"/>
    <w:rsid w:val="00E54894"/>
    <w:rsid w:val="00E56164"/>
    <w:rsid w:val="00E64C0D"/>
    <w:rsid w:val="00E66C18"/>
    <w:rsid w:val="00E707E1"/>
    <w:rsid w:val="00E72C81"/>
    <w:rsid w:val="00E72D76"/>
    <w:rsid w:val="00E739EC"/>
    <w:rsid w:val="00E754E8"/>
    <w:rsid w:val="00E810F0"/>
    <w:rsid w:val="00E81520"/>
    <w:rsid w:val="00E82B60"/>
    <w:rsid w:val="00E83419"/>
    <w:rsid w:val="00E97585"/>
    <w:rsid w:val="00EA0DD3"/>
    <w:rsid w:val="00EB3136"/>
    <w:rsid w:val="00EB77CA"/>
    <w:rsid w:val="00EB78C7"/>
    <w:rsid w:val="00EC24EB"/>
    <w:rsid w:val="00EC36DC"/>
    <w:rsid w:val="00ED1B36"/>
    <w:rsid w:val="00ED25F7"/>
    <w:rsid w:val="00ED3A1D"/>
    <w:rsid w:val="00ED6D61"/>
    <w:rsid w:val="00EE17E0"/>
    <w:rsid w:val="00EE27AB"/>
    <w:rsid w:val="00F11929"/>
    <w:rsid w:val="00F13E0C"/>
    <w:rsid w:val="00F201C2"/>
    <w:rsid w:val="00F2144B"/>
    <w:rsid w:val="00F2274D"/>
    <w:rsid w:val="00F22EFD"/>
    <w:rsid w:val="00F2592F"/>
    <w:rsid w:val="00F31E32"/>
    <w:rsid w:val="00F436D9"/>
    <w:rsid w:val="00F501B6"/>
    <w:rsid w:val="00F516A5"/>
    <w:rsid w:val="00F5372D"/>
    <w:rsid w:val="00F66B0B"/>
    <w:rsid w:val="00F71947"/>
    <w:rsid w:val="00F73096"/>
    <w:rsid w:val="00F77D56"/>
    <w:rsid w:val="00F87999"/>
    <w:rsid w:val="00F942C1"/>
    <w:rsid w:val="00FB5A9F"/>
    <w:rsid w:val="00FB6C77"/>
    <w:rsid w:val="00FC2918"/>
    <w:rsid w:val="00FC4428"/>
    <w:rsid w:val="00FC4502"/>
    <w:rsid w:val="00FC71CC"/>
    <w:rsid w:val="00FD4CB3"/>
    <w:rsid w:val="00FE04D5"/>
    <w:rsid w:val="00FE1774"/>
    <w:rsid w:val="00FE3576"/>
    <w:rsid w:val="00FE38F8"/>
    <w:rsid w:val="00FF25CE"/>
    <w:rsid w:val="00FF62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E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805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386A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86AF5"/>
    <w:rPr>
      <w:sz w:val="18"/>
      <w:szCs w:val="18"/>
    </w:rPr>
  </w:style>
  <w:style w:type="paragraph" w:styleId="a5">
    <w:name w:val="footer"/>
    <w:basedOn w:val="a"/>
    <w:link w:val="Char0"/>
    <w:uiPriority w:val="99"/>
    <w:unhideWhenUsed/>
    <w:rsid w:val="00386AF5"/>
    <w:pPr>
      <w:tabs>
        <w:tab w:val="center" w:pos="4153"/>
        <w:tab w:val="right" w:pos="8306"/>
      </w:tabs>
      <w:snapToGrid w:val="0"/>
      <w:jc w:val="left"/>
    </w:pPr>
    <w:rPr>
      <w:sz w:val="18"/>
      <w:szCs w:val="18"/>
    </w:rPr>
  </w:style>
  <w:style w:type="character" w:customStyle="1" w:styleId="Char0">
    <w:name w:val="页脚 Char"/>
    <w:basedOn w:val="a0"/>
    <w:link w:val="a5"/>
    <w:uiPriority w:val="99"/>
    <w:rsid w:val="00386AF5"/>
    <w:rPr>
      <w:sz w:val="18"/>
      <w:szCs w:val="18"/>
    </w:rPr>
  </w:style>
</w:styles>
</file>

<file path=word/webSettings.xml><?xml version="1.0" encoding="utf-8"?>
<w:webSettings xmlns:r="http://schemas.openxmlformats.org/officeDocument/2006/relationships" xmlns:w="http://schemas.openxmlformats.org/wordprocessingml/2006/main">
  <w:divs>
    <w:div w:id="22363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Pages>
  <Words>278</Words>
  <Characters>1590</Characters>
  <Application>Microsoft Office Word</Application>
  <DocSecurity>0</DocSecurity>
  <Lines>13</Lines>
  <Paragraphs>3</Paragraphs>
  <ScaleCrop>false</ScaleCrop>
  <Company>Microsoft</Company>
  <LinksUpToDate>false</LinksUpToDate>
  <CharactersWithSpaces>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王雪峰</dc:creator>
  <cp:keywords/>
  <dc:description/>
  <cp:lastModifiedBy>王玉玲</cp:lastModifiedBy>
  <cp:revision>45</cp:revision>
  <dcterms:created xsi:type="dcterms:W3CDTF">2018-05-21T23:54:00Z</dcterms:created>
  <dcterms:modified xsi:type="dcterms:W3CDTF">2018-05-23T02:55:00Z</dcterms:modified>
</cp:coreProperties>
</file>